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410" w:rsidRDefault="00084A11">
      <w:pPr>
        <w:widowControl/>
        <w:adjustRightInd w:val="0"/>
        <w:snapToGrid w:val="0"/>
        <w:rPr>
          <w:rFonts w:ascii="Times New Roman" w:eastAsia="方正小标宋_GBK" w:hAnsi="Times New Roman"/>
          <w:sz w:val="44"/>
          <w:szCs w:val="44"/>
        </w:rPr>
      </w:pPr>
      <w:r>
        <w:rPr>
          <w:rFonts w:ascii="仿宋_GB2312" w:eastAsia="仿宋_GB2312" w:hAnsi="仿宋_GB2312" w:cs="仿宋_GB2312" w:hint="eastAsia"/>
          <w:sz w:val="32"/>
          <w:szCs w:val="32"/>
        </w:rPr>
        <w:t>附件：</w:t>
      </w:r>
    </w:p>
    <w:p w:rsidR="00125410" w:rsidRDefault="00084A11">
      <w:pPr>
        <w:widowControl/>
        <w:adjustRightInd w:val="0"/>
        <w:snapToGrid w:val="0"/>
        <w:spacing w:line="560" w:lineRule="exact"/>
        <w:jc w:val="center"/>
        <w:rPr>
          <w:rFonts w:ascii="Times New Roman" w:eastAsia="方正小标宋_GBK" w:hAnsi="Times New Roman"/>
          <w:sz w:val="44"/>
          <w:szCs w:val="44"/>
        </w:rPr>
      </w:pPr>
      <w:r>
        <w:rPr>
          <w:rFonts w:ascii="Times New Roman" w:eastAsia="方正小标宋_GBK" w:hAnsi="Times New Roman" w:hint="eastAsia"/>
          <w:sz w:val="44"/>
          <w:szCs w:val="44"/>
        </w:rPr>
        <w:t xml:space="preserve"> </w:t>
      </w:r>
    </w:p>
    <w:p w:rsidR="00125410" w:rsidRDefault="00084A11">
      <w:pPr>
        <w:widowControl/>
        <w:adjustRightInd w:val="0"/>
        <w:snapToGrid w:val="0"/>
        <w:spacing w:line="560" w:lineRule="exact"/>
        <w:jc w:val="center"/>
        <w:rPr>
          <w:rFonts w:ascii="Times New Roman" w:eastAsia="方正小标宋_GBK" w:hAnsi="Times New Roman"/>
          <w:sz w:val="44"/>
          <w:szCs w:val="44"/>
        </w:rPr>
      </w:pPr>
      <w:r>
        <w:rPr>
          <w:rFonts w:ascii="Times New Roman" w:eastAsia="方正小标宋_GBK" w:hAnsi="Times New Roman"/>
          <w:sz w:val="44"/>
          <w:szCs w:val="44"/>
        </w:rPr>
        <w:t>市级服务业标准化试点</w:t>
      </w:r>
      <w:r>
        <w:rPr>
          <w:rFonts w:ascii="Times New Roman" w:eastAsia="方正小标宋_GBK" w:hAnsi="Times New Roman" w:hint="eastAsia"/>
          <w:sz w:val="44"/>
          <w:szCs w:val="44"/>
        </w:rPr>
        <w:t>审核通过项目</w:t>
      </w:r>
      <w:r>
        <w:rPr>
          <w:rFonts w:ascii="Times New Roman" w:eastAsia="方正小标宋_GBK" w:hAnsi="Times New Roman"/>
          <w:sz w:val="44"/>
          <w:szCs w:val="44"/>
        </w:rPr>
        <w:t>表</w:t>
      </w:r>
    </w:p>
    <w:tbl>
      <w:tblPr>
        <w:tblpPr w:leftFromText="180" w:rightFromText="180" w:vertAnchor="text" w:horzAnchor="margin" w:tblpXSpec="center" w:tblpY="716"/>
        <w:tblW w:w="46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4022"/>
        <w:gridCol w:w="2993"/>
        <w:gridCol w:w="4027"/>
        <w:gridCol w:w="1274"/>
      </w:tblGrid>
      <w:tr w:rsidR="00125410">
        <w:trPr>
          <w:trHeight w:val="581"/>
        </w:trPr>
        <w:tc>
          <w:tcPr>
            <w:tcW w:w="281"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Times New Roman"/>
                <w:sz w:val="24"/>
                <w:szCs w:val="24"/>
              </w:rPr>
            </w:pPr>
            <w:r>
              <w:rPr>
                <w:rFonts w:ascii="仿宋_GB2312" w:eastAsia="仿宋_GB2312" w:hAnsi="Times New Roman" w:hint="eastAsia"/>
                <w:sz w:val="24"/>
                <w:szCs w:val="24"/>
              </w:rPr>
              <w:t>序号</w:t>
            </w:r>
          </w:p>
        </w:tc>
        <w:tc>
          <w:tcPr>
            <w:tcW w:w="1540"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Times New Roman"/>
                <w:sz w:val="24"/>
                <w:szCs w:val="24"/>
              </w:rPr>
            </w:pPr>
            <w:r>
              <w:rPr>
                <w:rFonts w:ascii="仿宋_GB2312" w:eastAsia="仿宋_GB2312" w:hAnsi="Times New Roman" w:hint="eastAsia"/>
                <w:sz w:val="24"/>
                <w:szCs w:val="24"/>
              </w:rPr>
              <w:t>试点项目名称</w:t>
            </w:r>
          </w:p>
        </w:tc>
        <w:tc>
          <w:tcPr>
            <w:tcW w:w="1147"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Times New Roman"/>
                <w:sz w:val="24"/>
                <w:szCs w:val="24"/>
              </w:rPr>
            </w:pPr>
            <w:r>
              <w:rPr>
                <w:rFonts w:ascii="仿宋_GB2312" w:eastAsia="仿宋_GB2312" w:hAnsi="Times New Roman" w:hint="eastAsia"/>
                <w:sz w:val="24"/>
                <w:szCs w:val="24"/>
              </w:rPr>
              <w:t>试点类型</w:t>
            </w:r>
          </w:p>
        </w:tc>
        <w:tc>
          <w:tcPr>
            <w:tcW w:w="1542"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Times New Roman"/>
                <w:sz w:val="24"/>
                <w:szCs w:val="24"/>
              </w:rPr>
            </w:pPr>
            <w:r>
              <w:rPr>
                <w:rFonts w:ascii="仿宋_GB2312" w:eastAsia="仿宋_GB2312" w:hAnsi="Times New Roman" w:hint="eastAsia"/>
                <w:sz w:val="24"/>
                <w:szCs w:val="24"/>
              </w:rPr>
              <w:t>项目承担单位</w:t>
            </w:r>
          </w:p>
        </w:tc>
        <w:tc>
          <w:tcPr>
            <w:tcW w:w="488"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Times New Roman"/>
                <w:sz w:val="24"/>
                <w:szCs w:val="24"/>
              </w:rPr>
            </w:pPr>
            <w:r>
              <w:rPr>
                <w:rFonts w:ascii="仿宋_GB2312" w:eastAsia="仿宋_GB2312" w:hAnsi="Times New Roman" w:hint="eastAsia"/>
                <w:sz w:val="24"/>
                <w:szCs w:val="24"/>
              </w:rPr>
              <w:t>所属区域</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sz w:val="24"/>
                <w:szCs w:val="24"/>
              </w:rPr>
            </w:pPr>
            <w:r>
              <w:rPr>
                <w:rFonts w:ascii="仿宋_GB2312" w:eastAsia="仿宋_GB2312" w:hAnsi="Times New Roman" w:hint="eastAsia"/>
                <w:sz w:val="24"/>
                <w:szCs w:val="24"/>
              </w:rPr>
              <w:t>1</w:t>
            </w:r>
          </w:p>
        </w:tc>
        <w:tc>
          <w:tcPr>
            <w:tcW w:w="1540" w:type="pct"/>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知识产权保护社会管理和公共服务综合标准化试点</w:t>
            </w:r>
            <w:bookmarkStart w:id="0" w:name="_GoBack"/>
            <w:bookmarkEnd w:id="0"/>
          </w:p>
        </w:tc>
        <w:tc>
          <w:tcPr>
            <w:tcW w:w="1147" w:type="pct"/>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社会管理和公共服务综合标准化试点</w:t>
            </w:r>
          </w:p>
        </w:tc>
        <w:tc>
          <w:tcPr>
            <w:tcW w:w="1542" w:type="pct"/>
            <w:vAlign w:val="center"/>
          </w:tcPr>
          <w:p w:rsidR="00125410" w:rsidRDefault="00084A11">
            <w:pPr>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天津市知识产权保护中心</w:t>
            </w:r>
          </w:p>
        </w:tc>
        <w:tc>
          <w:tcPr>
            <w:tcW w:w="488" w:type="pct"/>
            <w:vAlign w:val="center"/>
          </w:tcPr>
          <w:p w:rsidR="00125410" w:rsidRDefault="00084A11">
            <w:pPr>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滨海新区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sz w:val="24"/>
                <w:szCs w:val="24"/>
              </w:rPr>
            </w:pPr>
            <w:r>
              <w:rPr>
                <w:rFonts w:ascii="仿宋_GB2312" w:eastAsia="仿宋_GB2312" w:hAnsi="Times New Roman" w:hint="eastAsia"/>
                <w:sz w:val="24"/>
                <w:szCs w:val="24"/>
              </w:rPr>
              <w:t>2</w:t>
            </w:r>
          </w:p>
        </w:tc>
        <w:tc>
          <w:tcPr>
            <w:tcW w:w="1540" w:type="pct"/>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果子</w:t>
            </w:r>
            <w:proofErr w:type="gramStart"/>
            <w:r>
              <w:rPr>
                <w:rFonts w:ascii="仿宋_GB2312" w:eastAsia="仿宋_GB2312" w:hAnsi="仿宋_GB2312" w:cs="仿宋_GB2312" w:hint="eastAsia"/>
                <w:sz w:val="24"/>
                <w:szCs w:val="24"/>
              </w:rPr>
              <w:t>优托育服务</w:t>
            </w:r>
            <w:proofErr w:type="gramEnd"/>
            <w:r>
              <w:rPr>
                <w:rFonts w:ascii="仿宋_GB2312" w:eastAsia="仿宋_GB2312" w:hAnsi="仿宋_GB2312" w:cs="仿宋_GB2312" w:hint="eastAsia"/>
                <w:sz w:val="24"/>
                <w:szCs w:val="24"/>
              </w:rPr>
              <w:t>标准化试点</w:t>
            </w:r>
          </w:p>
        </w:tc>
        <w:tc>
          <w:tcPr>
            <w:tcW w:w="1147" w:type="pct"/>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服务业标准化试点</w:t>
            </w:r>
          </w:p>
        </w:tc>
        <w:tc>
          <w:tcPr>
            <w:tcW w:w="1542" w:type="pct"/>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天津生态城果子</w:t>
            </w:r>
            <w:proofErr w:type="gramStart"/>
            <w:r>
              <w:rPr>
                <w:rFonts w:ascii="仿宋_GB2312" w:eastAsia="仿宋_GB2312" w:hAnsi="仿宋_GB2312" w:cs="仿宋_GB2312" w:hint="eastAsia"/>
                <w:sz w:val="24"/>
                <w:szCs w:val="24"/>
              </w:rPr>
              <w:t>优托育服务</w:t>
            </w:r>
            <w:proofErr w:type="gramEnd"/>
            <w:r>
              <w:rPr>
                <w:rFonts w:ascii="仿宋_GB2312" w:eastAsia="仿宋_GB2312" w:hAnsi="仿宋_GB2312" w:cs="仿宋_GB2312" w:hint="eastAsia"/>
                <w:sz w:val="24"/>
                <w:szCs w:val="24"/>
              </w:rPr>
              <w:t>有限公司</w:t>
            </w:r>
          </w:p>
        </w:tc>
        <w:tc>
          <w:tcPr>
            <w:tcW w:w="488" w:type="pct"/>
            <w:vAlign w:val="center"/>
          </w:tcPr>
          <w:p w:rsidR="00125410" w:rsidRDefault="00084A11">
            <w:pPr>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滨海新区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bCs/>
                <w:spacing w:val="12"/>
                <w:sz w:val="24"/>
                <w:szCs w:val="24"/>
              </w:rPr>
            </w:pPr>
            <w:r>
              <w:rPr>
                <w:rFonts w:ascii="仿宋_GB2312" w:eastAsia="仿宋_GB2312" w:hAnsi="Times New Roman" w:hint="eastAsia"/>
                <w:bCs/>
                <w:spacing w:val="12"/>
                <w:sz w:val="24"/>
                <w:szCs w:val="24"/>
              </w:rPr>
              <w:t>3</w:t>
            </w:r>
          </w:p>
        </w:tc>
        <w:tc>
          <w:tcPr>
            <w:tcW w:w="1540"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滨海新区知识产权保护中心社会管理和公共服务综合标准化试点</w:t>
            </w:r>
          </w:p>
        </w:tc>
        <w:tc>
          <w:tcPr>
            <w:tcW w:w="1147" w:type="pct"/>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社会管理和公共服务综合标准化试点</w:t>
            </w:r>
          </w:p>
        </w:tc>
        <w:tc>
          <w:tcPr>
            <w:tcW w:w="1542"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天津市滨海新区知识产权保护中心</w:t>
            </w:r>
          </w:p>
        </w:tc>
        <w:tc>
          <w:tcPr>
            <w:tcW w:w="488"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滨海新区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bCs/>
                <w:spacing w:val="12"/>
                <w:sz w:val="24"/>
                <w:szCs w:val="24"/>
              </w:rPr>
            </w:pPr>
            <w:r>
              <w:rPr>
                <w:rFonts w:ascii="仿宋_GB2312" w:eastAsia="仿宋_GB2312" w:hAnsi="Times New Roman" w:hint="eastAsia"/>
                <w:bCs/>
                <w:spacing w:val="12"/>
                <w:sz w:val="24"/>
                <w:szCs w:val="24"/>
              </w:rPr>
              <w:t>4</w:t>
            </w:r>
          </w:p>
        </w:tc>
        <w:tc>
          <w:tcPr>
            <w:tcW w:w="1540"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滨海新区养老产业运营管理有限公司养老产业运营管理服务标准化试点</w:t>
            </w:r>
          </w:p>
        </w:tc>
        <w:tc>
          <w:tcPr>
            <w:tcW w:w="1147" w:type="pct"/>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服务</w:t>
            </w:r>
            <w:r w:rsidR="00CC4277">
              <w:rPr>
                <w:rFonts w:ascii="仿宋_GB2312" w:eastAsia="仿宋_GB2312" w:hAnsi="仿宋_GB2312" w:cs="仿宋_GB2312" w:hint="eastAsia"/>
                <w:bCs/>
                <w:spacing w:val="12"/>
                <w:sz w:val="24"/>
                <w:szCs w:val="24"/>
              </w:rPr>
              <w:t>业</w:t>
            </w:r>
            <w:r>
              <w:rPr>
                <w:rFonts w:ascii="仿宋_GB2312" w:eastAsia="仿宋_GB2312" w:hAnsi="仿宋_GB2312" w:cs="仿宋_GB2312" w:hint="eastAsia"/>
                <w:bCs/>
                <w:spacing w:val="12"/>
                <w:sz w:val="24"/>
                <w:szCs w:val="24"/>
              </w:rPr>
              <w:t>标准化试点</w:t>
            </w:r>
          </w:p>
        </w:tc>
        <w:tc>
          <w:tcPr>
            <w:tcW w:w="1542"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天津滨海新区养老产业运营管理有限公司</w:t>
            </w:r>
            <w:r w:rsidR="00CC4277">
              <w:rPr>
                <w:rFonts w:ascii="仿宋_GB2312" w:eastAsia="仿宋_GB2312" w:hAnsi="仿宋_GB2312" w:cs="仿宋_GB2312" w:hint="eastAsia"/>
                <w:bCs/>
                <w:spacing w:val="12"/>
                <w:sz w:val="24"/>
                <w:szCs w:val="24"/>
              </w:rPr>
              <w:t>第一分公司</w:t>
            </w:r>
          </w:p>
        </w:tc>
        <w:tc>
          <w:tcPr>
            <w:tcW w:w="488"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滨海新区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sz w:val="24"/>
                <w:szCs w:val="24"/>
              </w:rPr>
            </w:pPr>
            <w:r>
              <w:rPr>
                <w:rFonts w:ascii="仿宋_GB2312" w:eastAsia="仿宋_GB2312" w:hAnsi="Times New Roman" w:hint="eastAsia"/>
                <w:sz w:val="24"/>
                <w:szCs w:val="24"/>
              </w:rPr>
              <w:t>5</w:t>
            </w:r>
          </w:p>
        </w:tc>
        <w:tc>
          <w:tcPr>
            <w:tcW w:w="1540" w:type="pct"/>
            <w:vAlign w:val="center"/>
          </w:tcPr>
          <w:p w:rsidR="00125410" w:rsidRDefault="00084A11">
            <w:pPr>
              <w:pStyle w:val="a8"/>
              <w:widowControl/>
              <w:adjustRightInd w:val="0"/>
              <w:snapToGrid w:val="0"/>
              <w:spacing w:beforeAutospacing="0" w:afterAutospacing="0" w:line="360" w:lineRule="exact"/>
              <w:jc w:val="center"/>
              <w:rPr>
                <w:rFonts w:ascii="仿宋_GB2312" w:eastAsia="仿宋_GB2312" w:hAnsi="仿宋_GB2312" w:cs="仿宋_GB2312"/>
              </w:rPr>
            </w:pPr>
            <w:r>
              <w:rPr>
                <w:rFonts w:ascii="仿宋_GB2312" w:eastAsia="仿宋_GB2312" w:hAnsi="仿宋_GB2312" w:cs="仿宋_GB2312" w:hint="eastAsia"/>
                <w:spacing w:val="15"/>
                <w:shd w:val="clear" w:color="auto" w:fill="FFFFFF"/>
              </w:rPr>
              <w:t>知识产权质押融资服务标准化试点</w:t>
            </w:r>
          </w:p>
        </w:tc>
        <w:tc>
          <w:tcPr>
            <w:tcW w:w="1147" w:type="pct"/>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服务业标准化试点</w:t>
            </w:r>
          </w:p>
        </w:tc>
        <w:tc>
          <w:tcPr>
            <w:tcW w:w="1542" w:type="pct"/>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pacing w:val="15"/>
                <w:sz w:val="24"/>
                <w:szCs w:val="24"/>
                <w:shd w:val="clear" w:color="auto" w:fill="FFFFFF"/>
              </w:rPr>
              <w:t>中知在线股份有限公司</w:t>
            </w:r>
          </w:p>
        </w:tc>
        <w:tc>
          <w:tcPr>
            <w:tcW w:w="488" w:type="pct"/>
            <w:vAlign w:val="center"/>
          </w:tcPr>
          <w:p w:rsidR="00125410" w:rsidRDefault="00084A11">
            <w:pPr>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东丽区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bCs/>
                <w:spacing w:val="12"/>
                <w:sz w:val="24"/>
                <w:szCs w:val="24"/>
              </w:rPr>
            </w:pPr>
            <w:r>
              <w:rPr>
                <w:rFonts w:ascii="仿宋_GB2312" w:eastAsia="仿宋_GB2312" w:hAnsi="Times New Roman" w:hint="eastAsia"/>
                <w:bCs/>
                <w:spacing w:val="12"/>
                <w:sz w:val="24"/>
                <w:szCs w:val="24"/>
              </w:rPr>
              <w:t>6</w:t>
            </w:r>
          </w:p>
        </w:tc>
        <w:tc>
          <w:tcPr>
            <w:tcW w:w="1540"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欢乐谷主题公园服务标准化试点</w:t>
            </w:r>
          </w:p>
        </w:tc>
        <w:tc>
          <w:tcPr>
            <w:tcW w:w="1147" w:type="pct"/>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服务</w:t>
            </w:r>
            <w:r w:rsidR="00CC4277">
              <w:rPr>
                <w:rFonts w:ascii="仿宋_GB2312" w:eastAsia="仿宋_GB2312" w:hAnsi="仿宋_GB2312" w:cs="仿宋_GB2312" w:hint="eastAsia"/>
                <w:bCs/>
                <w:spacing w:val="12"/>
                <w:sz w:val="24"/>
                <w:szCs w:val="24"/>
              </w:rPr>
              <w:t>业</w:t>
            </w:r>
            <w:r>
              <w:rPr>
                <w:rFonts w:ascii="仿宋_GB2312" w:eastAsia="仿宋_GB2312" w:hAnsi="仿宋_GB2312" w:cs="仿宋_GB2312" w:hint="eastAsia"/>
                <w:bCs/>
                <w:spacing w:val="12"/>
                <w:sz w:val="24"/>
                <w:szCs w:val="24"/>
              </w:rPr>
              <w:t>标准化试点</w:t>
            </w:r>
          </w:p>
        </w:tc>
        <w:tc>
          <w:tcPr>
            <w:tcW w:w="1542"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天津华侨城实业有限公司欢乐谷分公司</w:t>
            </w:r>
          </w:p>
        </w:tc>
        <w:tc>
          <w:tcPr>
            <w:tcW w:w="488"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东丽区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bCs/>
                <w:spacing w:val="12"/>
                <w:sz w:val="24"/>
                <w:szCs w:val="24"/>
              </w:rPr>
            </w:pPr>
            <w:r>
              <w:rPr>
                <w:rFonts w:ascii="仿宋_GB2312" w:eastAsia="仿宋_GB2312" w:hAnsi="Times New Roman" w:hint="eastAsia"/>
                <w:bCs/>
                <w:spacing w:val="12"/>
                <w:sz w:val="24"/>
                <w:szCs w:val="24"/>
              </w:rPr>
              <w:t>7</w:t>
            </w:r>
          </w:p>
        </w:tc>
        <w:tc>
          <w:tcPr>
            <w:tcW w:w="1540"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sz w:val="24"/>
                <w:szCs w:val="24"/>
              </w:rPr>
              <w:t>12345政务服务便民热线社会管理和</w:t>
            </w:r>
            <w:r>
              <w:rPr>
                <w:rFonts w:ascii="仿宋_GB2312" w:eastAsia="仿宋_GB2312" w:hAnsi="仿宋_GB2312" w:cs="仿宋_GB2312" w:hint="eastAsia"/>
                <w:sz w:val="24"/>
                <w:szCs w:val="24"/>
              </w:rPr>
              <w:lastRenderedPageBreak/>
              <w:t>公共服务综合标准化试点</w:t>
            </w:r>
          </w:p>
        </w:tc>
        <w:tc>
          <w:tcPr>
            <w:tcW w:w="1147" w:type="pct"/>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spacing w:val="15"/>
                <w:sz w:val="24"/>
                <w:szCs w:val="24"/>
                <w:shd w:val="clear" w:color="auto" w:fill="FFFFFF"/>
              </w:rPr>
              <w:lastRenderedPageBreak/>
              <w:t>社会管理和公共服务综</w:t>
            </w:r>
            <w:r>
              <w:rPr>
                <w:rFonts w:ascii="仿宋_GB2312" w:eastAsia="仿宋_GB2312" w:hAnsi="仿宋_GB2312" w:cs="仿宋_GB2312" w:hint="eastAsia"/>
                <w:spacing w:val="15"/>
                <w:sz w:val="24"/>
                <w:szCs w:val="24"/>
                <w:shd w:val="clear" w:color="auto" w:fill="FFFFFF"/>
              </w:rPr>
              <w:lastRenderedPageBreak/>
              <w:t>合标准化试点</w:t>
            </w:r>
          </w:p>
        </w:tc>
        <w:tc>
          <w:tcPr>
            <w:tcW w:w="1542" w:type="pct"/>
            <w:shd w:val="clear" w:color="auto" w:fill="auto"/>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sz w:val="24"/>
                <w:szCs w:val="24"/>
              </w:rPr>
              <w:lastRenderedPageBreak/>
              <w:t>天津市便民专线服务中心</w:t>
            </w:r>
          </w:p>
        </w:tc>
        <w:tc>
          <w:tcPr>
            <w:tcW w:w="488"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河东区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bCs/>
                <w:spacing w:val="12"/>
                <w:sz w:val="24"/>
                <w:szCs w:val="24"/>
              </w:rPr>
            </w:pPr>
            <w:r>
              <w:rPr>
                <w:rFonts w:ascii="仿宋_GB2312" w:eastAsia="仿宋_GB2312" w:hAnsi="Times New Roman" w:hint="eastAsia"/>
                <w:bCs/>
                <w:spacing w:val="12"/>
                <w:sz w:val="24"/>
                <w:szCs w:val="24"/>
              </w:rPr>
              <w:lastRenderedPageBreak/>
              <w:t>8</w:t>
            </w:r>
          </w:p>
        </w:tc>
        <w:tc>
          <w:tcPr>
            <w:tcW w:w="1540" w:type="pct"/>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bCs/>
                <w:sz w:val="24"/>
                <w:szCs w:val="24"/>
              </w:rPr>
              <w:t>交通数据资源开放共享综合标准化试点</w:t>
            </w:r>
          </w:p>
        </w:tc>
        <w:tc>
          <w:tcPr>
            <w:tcW w:w="1147" w:type="pct"/>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社会管理和公共服务综合标准化试点</w:t>
            </w:r>
          </w:p>
        </w:tc>
        <w:tc>
          <w:tcPr>
            <w:tcW w:w="1542" w:type="pct"/>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bCs/>
                <w:spacing w:val="12"/>
                <w:sz w:val="24"/>
                <w:szCs w:val="24"/>
              </w:rPr>
              <w:t>天津市智能交通运行监测中心</w:t>
            </w:r>
          </w:p>
        </w:tc>
        <w:tc>
          <w:tcPr>
            <w:tcW w:w="488" w:type="pct"/>
            <w:vAlign w:val="center"/>
          </w:tcPr>
          <w:p w:rsidR="00125410" w:rsidRDefault="00084A11">
            <w:pPr>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河东区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bCs/>
                <w:spacing w:val="12"/>
                <w:sz w:val="24"/>
                <w:szCs w:val="24"/>
              </w:rPr>
            </w:pPr>
            <w:r>
              <w:rPr>
                <w:rFonts w:ascii="仿宋_GB2312" w:eastAsia="仿宋_GB2312" w:hAnsi="Times New Roman" w:hint="eastAsia"/>
                <w:bCs/>
                <w:spacing w:val="12"/>
                <w:sz w:val="24"/>
                <w:szCs w:val="24"/>
              </w:rPr>
              <w:t>9</w:t>
            </w:r>
          </w:p>
        </w:tc>
        <w:tc>
          <w:tcPr>
            <w:tcW w:w="1540"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天津建科建筑节能环境检测有限公司低碳建筑与绿色建材标准化服务业试点</w:t>
            </w:r>
          </w:p>
        </w:tc>
        <w:tc>
          <w:tcPr>
            <w:tcW w:w="1147" w:type="pct"/>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标准化服务业试点</w:t>
            </w:r>
          </w:p>
        </w:tc>
        <w:tc>
          <w:tcPr>
            <w:tcW w:w="1542"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天津建科建筑节能环境检测有限公司</w:t>
            </w:r>
          </w:p>
        </w:tc>
        <w:tc>
          <w:tcPr>
            <w:tcW w:w="488"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河东区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bCs/>
                <w:spacing w:val="12"/>
                <w:sz w:val="24"/>
                <w:szCs w:val="24"/>
              </w:rPr>
            </w:pPr>
            <w:r>
              <w:rPr>
                <w:rFonts w:ascii="仿宋_GB2312" w:eastAsia="仿宋_GB2312" w:hAnsi="Times New Roman" w:hint="eastAsia"/>
                <w:bCs/>
                <w:spacing w:val="12"/>
                <w:sz w:val="24"/>
                <w:szCs w:val="24"/>
              </w:rPr>
              <w:t>10</w:t>
            </w:r>
          </w:p>
        </w:tc>
        <w:tc>
          <w:tcPr>
            <w:tcW w:w="1540"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天津市建材</w:t>
            </w:r>
            <w:r w:rsidR="0058088A">
              <w:rPr>
                <w:rFonts w:ascii="仿宋_GB2312" w:eastAsia="仿宋_GB2312" w:hAnsi="仿宋_GB2312" w:cs="仿宋_GB2312" w:hint="eastAsia"/>
                <w:bCs/>
                <w:spacing w:val="12"/>
                <w:sz w:val="24"/>
                <w:szCs w:val="24"/>
              </w:rPr>
              <w:t>业</w:t>
            </w:r>
            <w:r>
              <w:rPr>
                <w:rFonts w:ascii="仿宋_GB2312" w:eastAsia="仿宋_GB2312" w:hAnsi="仿宋_GB2312" w:cs="仿宋_GB2312" w:hint="eastAsia"/>
                <w:bCs/>
                <w:spacing w:val="12"/>
                <w:sz w:val="24"/>
                <w:szCs w:val="24"/>
              </w:rPr>
              <w:t>协会建筑材料标准化服务业试点</w:t>
            </w:r>
          </w:p>
        </w:tc>
        <w:tc>
          <w:tcPr>
            <w:tcW w:w="1147" w:type="pct"/>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标准化服务业试点</w:t>
            </w:r>
          </w:p>
        </w:tc>
        <w:tc>
          <w:tcPr>
            <w:tcW w:w="1542"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bCs/>
                <w:spacing w:val="12"/>
                <w:sz w:val="24"/>
                <w:szCs w:val="24"/>
              </w:rPr>
              <w:t>天津市建材业协会</w:t>
            </w:r>
          </w:p>
        </w:tc>
        <w:tc>
          <w:tcPr>
            <w:tcW w:w="488"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河东区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sz w:val="24"/>
                <w:szCs w:val="24"/>
              </w:rPr>
            </w:pPr>
            <w:r>
              <w:rPr>
                <w:rFonts w:ascii="仿宋_GB2312" w:eastAsia="仿宋_GB2312" w:hAnsi="Times New Roman" w:hint="eastAsia"/>
                <w:sz w:val="24"/>
                <w:szCs w:val="24"/>
              </w:rPr>
              <w:t>11</w:t>
            </w:r>
          </w:p>
        </w:tc>
        <w:tc>
          <w:tcPr>
            <w:tcW w:w="1540" w:type="pct"/>
            <w:vAlign w:val="center"/>
          </w:tcPr>
          <w:p w:rsidR="00125410" w:rsidRDefault="00084A11">
            <w:pPr>
              <w:widowControl/>
              <w:adjustRightInd w:val="0"/>
              <w:snapToGrid w:val="0"/>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sz w:val="24"/>
                <w:szCs w:val="24"/>
              </w:rPr>
              <w:t>流动人员人事档案管理综合标准化试点</w:t>
            </w:r>
          </w:p>
        </w:tc>
        <w:tc>
          <w:tcPr>
            <w:tcW w:w="1147" w:type="pct"/>
            <w:vAlign w:val="center"/>
          </w:tcPr>
          <w:p w:rsidR="00125410" w:rsidRDefault="00084A11">
            <w:pPr>
              <w:widowControl/>
              <w:adjustRightInd w:val="0"/>
              <w:snapToGrid w:val="0"/>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sz w:val="24"/>
                <w:szCs w:val="24"/>
              </w:rPr>
              <w:t>社会管理和公共服务综合标准化试点</w:t>
            </w:r>
          </w:p>
        </w:tc>
        <w:tc>
          <w:tcPr>
            <w:tcW w:w="1542" w:type="pct"/>
            <w:vAlign w:val="center"/>
          </w:tcPr>
          <w:p w:rsidR="00125410" w:rsidRDefault="00084A11">
            <w:pPr>
              <w:widowControl/>
              <w:adjustRightInd w:val="0"/>
              <w:snapToGrid w:val="0"/>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sz w:val="24"/>
                <w:szCs w:val="24"/>
              </w:rPr>
              <w:t>中国北方人才市场</w:t>
            </w:r>
          </w:p>
        </w:tc>
        <w:tc>
          <w:tcPr>
            <w:tcW w:w="488" w:type="pct"/>
            <w:vAlign w:val="center"/>
          </w:tcPr>
          <w:p w:rsidR="00125410" w:rsidRDefault="00084A11">
            <w:pPr>
              <w:adjustRightInd w:val="0"/>
              <w:snapToGrid w:val="0"/>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sz w:val="24"/>
                <w:szCs w:val="24"/>
              </w:rPr>
              <w:t>河西区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bCs/>
                <w:spacing w:val="12"/>
                <w:sz w:val="24"/>
                <w:szCs w:val="24"/>
              </w:rPr>
            </w:pPr>
            <w:r>
              <w:rPr>
                <w:rFonts w:ascii="仿宋_GB2312" w:eastAsia="仿宋_GB2312" w:hAnsi="Times New Roman" w:hint="eastAsia"/>
                <w:bCs/>
                <w:spacing w:val="12"/>
                <w:sz w:val="24"/>
                <w:szCs w:val="24"/>
              </w:rPr>
              <w:t>12</w:t>
            </w:r>
          </w:p>
        </w:tc>
        <w:tc>
          <w:tcPr>
            <w:tcW w:w="1540" w:type="pct"/>
            <w:shd w:val="clear" w:color="auto" w:fill="auto"/>
            <w:vAlign w:val="center"/>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sz w:val="24"/>
                <w:szCs w:val="24"/>
              </w:rPr>
              <w:t>二次供水社会管理和公共服务业标准化试点</w:t>
            </w:r>
          </w:p>
        </w:tc>
        <w:tc>
          <w:tcPr>
            <w:tcW w:w="1147" w:type="pct"/>
            <w:vAlign w:val="center"/>
          </w:tcPr>
          <w:p w:rsidR="00125410" w:rsidRDefault="00084A11">
            <w:pPr>
              <w:spacing w:line="360" w:lineRule="exact"/>
              <w:jc w:val="center"/>
              <w:rPr>
                <w:rFonts w:ascii="仿宋_GB2312" w:eastAsia="仿宋_GB2312" w:hAnsi="仿宋_GB2312" w:cs="仿宋_GB2312"/>
                <w:bCs/>
                <w:spacing w:val="12"/>
                <w:sz w:val="24"/>
                <w:szCs w:val="24"/>
              </w:rPr>
            </w:pPr>
            <w:bookmarkStart w:id="1" w:name="OLE_LINK4"/>
            <w:bookmarkStart w:id="2" w:name="OLE_LINK5"/>
            <w:r>
              <w:rPr>
                <w:rFonts w:ascii="仿宋_GB2312" w:eastAsia="仿宋_GB2312" w:hAnsi="仿宋_GB2312" w:cs="仿宋_GB2312" w:hint="eastAsia"/>
                <w:spacing w:val="15"/>
                <w:sz w:val="24"/>
                <w:szCs w:val="24"/>
                <w:shd w:val="clear" w:color="auto" w:fill="FFFFFF"/>
              </w:rPr>
              <w:t>社会管理和公共服务综合标准化试点</w:t>
            </w:r>
            <w:bookmarkEnd w:id="1"/>
            <w:bookmarkEnd w:id="2"/>
          </w:p>
        </w:tc>
        <w:tc>
          <w:tcPr>
            <w:tcW w:w="1542" w:type="pct"/>
            <w:tcBorders>
              <w:top w:val="single" w:sz="4" w:space="0" w:color="auto"/>
              <w:left w:val="single" w:sz="4" w:space="0" w:color="auto"/>
              <w:bottom w:val="single" w:sz="4" w:space="0" w:color="auto"/>
              <w:right w:val="single" w:sz="4" w:space="0" w:color="auto"/>
            </w:tcBorders>
          </w:tcPr>
          <w:p w:rsidR="00125410" w:rsidRDefault="00084A11">
            <w:pPr>
              <w:spacing w:line="360" w:lineRule="exact"/>
              <w:jc w:val="center"/>
              <w:rPr>
                <w:rFonts w:ascii="仿宋_GB2312" w:eastAsia="仿宋_GB2312" w:hAnsi="仿宋_GB2312" w:cs="仿宋_GB2312"/>
                <w:bCs/>
                <w:spacing w:val="12"/>
                <w:sz w:val="24"/>
                <w:szCs w:val="24"/>
              </w:rPr>
            </w:pPr>
            <w:r>
              <w:rPr>
                <w:rFonts w:ascii="仿宋_GB2312" w:eastAsia="仿宋_GB2312" w:hAnsi="仿宋_GB2312" w:cs="仿宋_GB2312" w:hint="eastAsia"/>
                <w:sz w:val="24"/>
                <w:szCs w:val="24"/>
              </w:rPr>
              <w:t>天津市水文水资源管理中心</w:t>
            </w:r>
            <w:r>
              <w:rPr>
                <w:rFonts w:ascii="仿宋_GB2312" w:eastAsia="仿宋_GB2312" w:hAnsi="仿宋_GB2312" w:cs="仿宋_GB2312" w:hint="eastAsia"/>
                <w:sz w:val="24"/>
                <w:szCs w:val="24"/>
              </w:rPr>
              <w:br/>
            </w:r>
            <w:proofErr w:type="gramStart"/>
            <w:r>
              <w:rPr>
                <w:rFonts w:ascii="仿宋_GB2312" w:eastAsia="仿宋_GB2312" w:hAnsi="仿宋_GB2312" w:cs="仿宋_GB2312" w:hint="eastAsia"/>
                <w:sz w:val="24"/>
                <w:szCs w:val="24"/>
              </w:rPr>
              <w:t>天津市华澄供水工程</w:t>
            </w:r>
            <w:proofErr w:type="gramEnd"/>
            <w:r>
              <w:rPr>
                <w:rFonts w:ascii="仿宋_GB2312" w:eastAsia="仿宋_GB2312" w:hAnsi="仿宋_GB2312" w:cs="仿宋_GB2312" w:hint="eastAsia"/>
                <w:sz w:val="24"/>
                <w:szCs w:val="24"/>
              </w:rPr>
              <w:t>技术有限公司</w:t>
            </w:r>
          </w:p>
        </w:tc>
        <w:tc>
          <w:tcPr>
            <w:tcW w:w="488"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河西区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bCs/>
                <w:spacing w:val="12"/>
                <w:sz w:val="24"/>
                <w:szCs w:val="24"/>
              </w:rPr>
            </w:pPr>
            <w:r>
              <w:rPr>
                <w:rFonts w:ascii="仿宋_GB2312" w:eastAsia="仿宋_GB2312" w:hAnsi="Times New Roman" w:hint="eastAsia"/>
                <w:bCs/>
                <w:spacing w:val="12"/>
                <w:sz w:val="24"/>
                <w:szCs w:val="24"/>
              </w:rPr>
              <w:t>13</w:t>
            </w:r>
          </w:p>
        </w:tc>
        <w:tc>
          <w:tcPr>
            <w:tcW w:w="1540" w:type="pct"/>
            <w:shd w:val="clear" w:color="auto" w:fill="auto"/>
            <w:vAlign w:val="center"/>
          </w:tcPr>
          <w:p w:rsidR="00125410" w:rsidRDefault="00084A11">
            <w:pPr>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机关食堂运行管理及服务标准化试点</w:t>
            </w:r>
          </w:p>
        </w:tc>
        <w:tc>
          <w:tcPr>
            <w:tcW w:w="1147" w:type="pct"/>
            <w:vAlign w:val="center"/>
          </w:tcPr>
          <w:p w:rsidR="00125410" w:rsidRDefault="00084A11">
            <w:pPr>
              <w:spacing w:line="360" w:lineRule="exact"/>
              <w:jc w:val="center"/>
              <w:rPr>
                <w:rFonts w:ascii="仿宋_GB2312" w:eastAsia="仿宋_GB2312" w:hAnsi="仿宋_GB2312" w:cs="仿宋_GB2312"/>
                <w:spacing w:val="15"/>
                <w:sz w:val="24"/>
                <w:szCs w:val="24"/>
                <w:shd w:val="clear" w:color="auto" w:fill="FFFFFF"/>
              </w:rPr>
            </w:pPr>
            <w:r>
              <w:rPr>
                <w:rFonts w:ascii="仿宋_GB2312" w:eastAsia="仿宋_GB2312" w:hAnsi="仿宋_GB2312" w:cs="仿宋_GB2312" w:hint="eastAsia"/>
                <w:spacing w:val="15"/>
                <w:sz w:val="24"/>
                <w:szCs w:val="24"/>
                <w:shd w:val="clear" w:color="auto" w:fill="FFFFFF"/>
              </w:rPr>
              <w:t>社会管理和公共服务综合标准化试点</w:t>
            </w:r>
          </w:p>
        </w:tc>
        <w:tc>
          <w:tcPr>
            <w:tcW w:w="1542" w:type="pct"/>
            <w:tcBorders>
              <w:top w:val="single" w:sz="4" w:space="0" w:color="auto"/>
              <w:left w:val="single" w:sz="4" w:space="0" w:color="auto"/>
              <w:bottom w:val="single" w:sz="4" w:space="0" w:color="auto"/>
              <w:right w:val="single" w:sz="4" w:space="0" w:color="auto"/>
            </w:tcBorders>
          </w:tcPr>
          <w:p w:rsidR="00125410" w:rsidRDefault="00084A11" w:rsidP="0058088A">
            <w:pPr>
              <w:spacing w:line="360" w:lineRule="exact"/>
              <w:jc w:val="center"/>
              <w:rPr>
                <w:rFonts w:ascii="仿宋_GB2312" w:eastAsia="仿宋_GB2312" w:hAnsi="仿宋_GB2312" w:cs="仿宋_GB2312"/>
                <w:sz w:val="24"/>
                <w:szCs w:val="24"/>
              </w:rPr>
            </w:pPr>
            <w:r w:rsidRPr="00084A11">
              <w:rPr>
                <w:rFonts w:ascii="仿宋_GB2312" w:eastAsia="仿宋_GB2312" w:hAnsi="仿宋_GB2312" w:cs="仿宋_GB2312" w:hint="eastAsia"/>
                <w:sz w:val="24"/>
                <w:szCs w:val="24"/>
              </w:rPr>
              <w:t>天津市机关后勤</w:t>
            </w:r>
            <w:r w:rsidR="0058088A" w:rsidRPr="00084A11">
              <w:rPr>
                <w:rFonts w:ascii="仿宋_GB2312" w:eastAsia="仿宋_GB2312" w:hAnsi="仿宋_GB2312" w:cs="仿宋_GB2312" w:hint="eastAsia"/>
                <w:sz w:val="24"/>
                <w:szCs w:val="24"/>
              </w:rPr>
              <w:t>事务</w:t>
            </w:r>
            <w:r w:rsidRPr="00084A11">
              <w:rPr>
                <w:rFonts w:ascii="仿宋_GB2312" w:eastAsia="仿宋_GB2312" w:hAnsi="仿宋_GB2312" w:cs="仿宋_GB2312" w:hint="eastAsia"/>
                <w:sz w:val="24"/>
                <w:szCs w:val="24"/>
              </w:rPr>
              <w:t>服务中心</w:t>
            </w:r>
            <w:r>
              <w:rPr>
                <w:rFonts w:ascii="仿宋_GB2312" w:eastAsia="仿宋_GB2312" w:hAnsi="仿宋_GB2312" w:cs="仿宋_GB2312" w:hint="eastAsia"/>
                <w:sz w:val="24"/>
                <w:szCs w:val="24"/>
              </w:rPr>
              <w:t>、</w:t>
            </w:r>
            <w:r w:rsidRPr="00084A11">
              <w:rPr>
                <w:rFonts w:ascii="仿宋_GB2312" w:eastAsia="仿宋_GB2312" w:hAnsi="仿宋_GB2312" w:cs="仿宋_GB2312" w:hint="eastAsia"/>
                <w:sz w:val="24"/>
                <w:szCs w:val="24"/>
              </w:rPr>
              <w:t xml:space="preserve"> 天津市水务局综合服务中心</w:t>
            </w:r>
            <w:r>
              <w:rPr>
                <w:rFonts w:ascii="仿宋_GB2312" w:eastAsia="仿宋_GB2312" w:hAnsi="仿宋_GB2312" w:cs="仿宋_GB2312" w:hint="eastAsia"/>
                <w:sz w:val="24"/>
                <w:szCs w:val="24"/>
              </w:rPr>
              <w:t>、</w:t>
            </w:r>
            <w:r w:rsidRPr="00084A11">
              <w:rPr>
                <w:rFonts w:ascii="仿宋_GB2312" w:eastAsia="仿宋_GB2312" w:hAnsi="仿宋_GB2312" w:cs="仿宋_GB2312" w:hint="eastAsia"/>
                <w:sz w:val="24"/>
                <w:szCs w:val="24"/>
              </w:rPr>
              <w:t>天津快客利食品科技咨询有限公司</w:t>
            </w:r>
          </w:p>
        </w:tc>
        <w:tc>
          <w:tcPr>
            <w:tcW w:w="488"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河西区</w:t>
            </w:r>
          </w:p>
        </w:tc>
      </w:tr>
      <w:tr w:rsidR="00125410">
        <w:trPr>
          <w:trHeight w:val="581"/>
        </w:trPr>
        <w:tc>
          <w:tcPr>
            <w:tcW w:w="281" w:type="pct"/>
            <w:vAlign w:val="center"/>
          </w:tcPr>
          <w:p w:rsidR="00125410" w:rsidRDefault="00084A11">
            <w:pPr>
              <w:widowControl/>
              <w:adjustRightInd w:val="0"/>
              <w:snapToGrid w:val="0"/>
              <w:spacing w:line="360" w:lineRule="exact"/>
              <w:jc w:val="center"/>
              <w:rPr>
                <w:rFonts w:ascii="仿宋_GB2312" w:eastAsia="仿宋_GB2312" w:hAnsi="Times New Roman"/>
                <w:bCs/>
                <w:spacing w:val="12"/>
                <w:sz w:val="24"/>
                <w:szCs w:val="24"/>
              </w:rPr>
            </w:pPr>
            <w:r>
              <w:rPr>
                <w:rFonts w:ascii="仿宋_GB2312" w:eastAsia="仿宋_GB2312" w:hAnsi="Times New Roman" w:hint="eastAsia"/>
                <w:bCs/>
                <w:spacing w:val="12"/>
                <w:sz w:val="24"/>
                <w:szCs w:val="24"/>
              </w:rPr>
              <w:t>14</w:t>
            </w:r>
          </w:p>
        </w:tc>
        <w:tc>
          <w:tcPr>
            <w:tcW w:w="1540" w:type="pct"/>
            <w:shd w:val="clear" w:color="auto" w:fill="auto"/>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bCs/>
                <w:spacing w:val="12"/>
                <w:sz w:val="24"/>
                <w:szCs w:val="24"/>
              </w:rPr>
              <w:t>轨道交通社会管理和公共服务综合标准化试点</w:t>
            </w:r>
          </w:p>
        </w:tc>
        <w:tc>
          <w:tcPr>
            <w:tcW w:w="1147" w:type="pct"/>
            <w:vAlign w:val="center"/>
          </w:tcPr>
          <w:p w:rsidR="00125410" w:rsidRDefault="00084A11">
            <w:pPr>
              <w:widowControl/>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社会管理和公共服务综合标准化试点</w:t>
            </w:r>
          </w:p>
        </w:tc>
        <w:tc>
          <w:tcPr>
            <w:tcW w:w="1542" w:type="pct"/>
            <w:tcBorders>
              <w:top w:val="single" w:sz="4" w:space="0" w:color="auto"/>
              <w:left w:val="single" w:sz="4" w:space="0" w:color="auto"/>
              <w:bottom w:val="single" w:sz="4" w:space="0" w:color="auto"/>
              <w:right w:val="single" w:sz="4" w:space="0" w:color="auto"/>
            </w:tcBorders>
            <w:vAlign w:val="center"/>
          </w:tcPr>
          <w:p w:rsidR="00125410" w:rsidRDefault="00084A11">
            <w:pPr>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bCs/>
                <w:spacing w:val="12"/>
                <w:sz w:val="24"/>
                <w:szCs w:val="24"/>
              </w:rPr>
              <w:t>天津轨道交通线网管理有限公司</w:t>
            </w:r>
          </w:p>
        </w:tc>
        <w:tc>
          <w:tcPr>
            <w:tcW w:w="488" w:type="pct"/>
            <w:shd w:val="clear" w:color="auto" w:fill="auto"/>
            <w:vAlign w:val="center"/>
          </w:tcPr>
          <w:p w:rsidR="00125410" w:rsidRDefault="00084A11">
            <w:pPr>
              <w:adjustRightInd w:val="0"/>
              <w:snapToGrid w:val="0"/>
              <w:spacing w:line="360" w:lineRule="exact"/>
              <w:jc w:val="center"/>
              <w:rPr>
                <w:rFonts w:ascii="仿宋_GB2312" w:eastAsia="仿宋_GB2312" w:hAnsi="仿宋_GB2312" w:cs="仿宋_GB2312"/>
                <w:sz w:val="24"/>
                <w:szCs w:val="24"/>
              </w:rPr>
            </w:pPr>
            <w:r>
              <w:rPr>
                <w:rFonts w:ascii="仿宋_GB2312" w:eastAsia="仿宋_GB2312" w:hAnsi="仿宋_GB2312" w:cs="仿宋_GB2312" w:hint="eastAsia"/>
                <w:sz w:val="24"/>
                <w:szCs w:val="24"/>
              </w:rPr>
              <w:t>西青区</w:t>
            </w:r>
          </w:p>
        </w:tc>
      </w:tr>
    </w:tbl>
    <w:p w:rsidR="00125410" w:rsidRDefault="00125410"/>
    <w:p w:rsidR="00125410" w:rsidRDefault="00125410"/>
    <w:sectPr w:rsidR="00125410">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011" w:rsidRDefault="00314011" w:rsidP="00CC4277">
      <w:r>
        <w:separator/>
      </w:r>
    </w:p>
  </w:endnote>
  <w:endnote w:type="continuationSeparator" w:id="0">
    <w:p w:rsidR="00314011" w:rsidRDefault="00314011" w:rsidP="00CC4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小标宋_GBK">
    <w:altName w:val="Arial Unicode MS"/>
    <w:charset w:val="86"/>
    <w:family w:val="script"/>
    <w:pitch w:val="default"/>
    <w:sig w:usb0="00000000" w:usb1="08000000" w:usb2="00000000" w:usb3="00000000" w:csb0="00040000" w:csb1="00000000"/>
  </w:font>
  <w:font w:name="仿宋_GB2312">
    <w:altName w:val="仿宋"/>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011" w:rsidRDefault="00314011" w:rsidP="00CC4277">
      <w:r>
        <w:separator/>
      </w:r>
    </w:p>
  </w:footnote>
  <w:footnote w:type="continuationSeparator" w:id="0">
    <w:p w:rsidR="00314011" w:rsidRDefault="00314011" w:rsidP="00CC42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410"/>
    <w:rsid w:val="00125410"/>
    <w:rsid w:val="6BEF0EE1"/>
    <w:rsid w:val="93DF0681"/>
    <w:rsid w:val="9DFB9D16"/>
    <w:rsid w:val="BFD5ACFC"/>
    <w:rsid w:val="F81FA66A"/>
    <w:rsid w:val="00084A11"/>
    <w:rsid w:val="00125410"/>
    <w:rsid w:val="00314011"/>
    <w:rsid w:val="0058088A"/>
    <w:rsid w:val="00AB5C24"/>
    <w:rsid w:val="00CC42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qFormat="1"/>
    <w:lsdException w:name="footer" w:uiPriority="99" w:qFormat="1"/>
    <w:lsdException w:name="caption" w:semiHidden="1" w:unhideWhenUsed="1" w:qFormat="1"/>
    <w:lsdException w:name="Title" w:qFormat="1"/>
    <w:lsdException w:name="Default Paragraph Font" w:uiPriority="1" w:qFormat="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ody Text"/>
    <w:basedOn w:val="a"/>
    <w:link w:val="Char0"/>
    <w:uiPriority w:val="99"/>
    <w:qFormat/>
    <w:pPr>
      <w:spacing w:after="120"/>
    </w:pPr>
    <w:rPr>
      <w:rFonts w:cs="宋体"/>
    </w:rPr>
  </w:style>
  <w:style w:type="paragraph" w:styleId="a5">
    <w:name w:val="Balloon Text"/>
    <w:basedOn w:val="a"/>
    <w:link w:val="Char1"/>
    <w:uiPriority w:val="99"/>
    <w:qFormat/>
    <w:rPr>
      <w:sz w:val="18"/>
      <w:szCs w:val="18"/>
    </w:rPr>
  </w:style>
  <w:style w:type="paragraph" w:styleId="a6">
    <w:name w:val="footer"/>
    <w:basedOn w:val="a"/>
    <w:link w:val="Char2"/>
    <w:uiPriority w:val="99"/>
    <w:qFormat/>
    <w:pPr>
      <w:tabs>
        <w:tab w:val="center" w:pos="4153"/>
        <w:tab w:val="right" w:pos="8306"/>
      </w:tabs>
      <w:snapToGrid w:val="0"/>
      <w:jc w:val="left"/>
    </w:pPr>
    <w:rPr>
      <w:sz w:val="18"/>
      <w:szCs w:val="18"/>
    </w:rPr>
  </w:style>
  <w:style w:type="paragraph" w:styleId="a7">
    <w:name w:val="header"/>
    <w:basedOn w:val="a"/>
    <w:link w:val="Char3"/>
    <w:uiPriority w:val="99"/>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qFormat/>
    <w:pPr>
      <w:spacing w:beforeAutospacing="1" w:afterAutospacing="1"/>
      <w:jc w:val="left"/>
    </w:pPr>
    <w:rPr>
      <w:kern w:val="0"/>
      <w:sz w:val="24"/>
      <w:szCs w:val="24"/>
    </w:rPr>
  </w:style>
  <w:style w:type="character" w:customStyle="1" w:styleId="Char3">
    <w:name w:val="页眉 Char"/>
    <w:basedOn w:val="a0"/>
    <w:link w:val="a7"/>
    <w:uiPriority w:val="99"/>
    <w:qFormat/>
    <w:rPr>
      <w:rFonts w:ascii="Calibri" w:eastAsia="宋体" w:hAnsi="Calibri" w:cs="Times New Roman"/>
      <w:sz w:val="18"/>
      <w:szCs w:val="18"/>
    </w:rPr>
  </w:style>
  <w:style w:type="character" w:customStyle="1" w:styleId="Char2">
    <w:name w:val="页脚 Char"/>
    <w:basedOn w:val="a0"/>
    <w:link w:val="a6"/>
    <w:uiPriority w:val="99"/>
    <w:qFormat/>
    <w:rPr>
      <w:rFonts w:ascii="Calibri" w:eastAsia="宋体" w:hAnsi="Calibri" w:cs="Times New Roman"/>
      <w:sz w:val="18"/>
      <w:szCs w:val="18"/>
    </w:rPr>
  </w:style>
  <w:style w:type="character" w:customStyle="1" w:styleId="Char0">
    <w:name w:val="正文文本 Char"/>
    <w:basedOn w:val="a0"/>
    <w:link w:val="a4"/>
    <w:uiPriority w:val="99"/>
    <w:qFormat/>
    <w:rPr>
      <w:rFonts w:ascii="Calibri" w:eastAsia="宋体" w:hAnsi="Calibri"/>
    </w:rPr>
  </w:style>
  <w:style w:type="character" w:customStyle="1" w:styleId="Char">
    <w:name w:val="批注文字 Char"/>
    <w:basedOn w:val="a0"/>
    <w:link w:val="a3"/>
    <w:qFormat/>
    <w:rPr>
      <w:rFonts w:ascii="Calibri" w:eastAsia="宋体" w:hAnsi="Calibri" w:cs="Times New Roman"/>
    </w:rPr>
  </w:style>
  <w:style w:type="character" w:customStyle="1" w:styleId="Char1">
    <w:name w:val="批注框文本 Char"/>
    <w:basedOn w:val="a0"/>
    <w:link w:val="a5"/>
    <w:uiPriority w:val="99"/>
    <w:qFormat/>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uiPriority="99" w:qFormat="1"/>
    <w:lsdException w:name="footer" w:uiPriority="99" w:qFormat="1"/>
    <w:lsdException w:name="caption" w:semiHidden="1" w:unhideWhenUsed="1" w:qFormat="1"/>
    <w:lsdException w:name="Title" w:qFormat="1"/>
    <w:lsdException w:name="Default Paragraph Font" w:uiPriority="1" w:qFormat="1"/>
    <w:lsdException w:name="Body Text" w:uiPriority="99"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ody Text"/>
    <w:basedOn w:val="a"/>
    <w:link w:val="Char0"/>
    <w:uiPriority w:val="99"/>
    <w:qFormat/>
    <w:pPr>
      <w:spacing w:after="120"/>
    </w:pPr>
    <w:rPr>
      <w:rFonts w:cs="宋体"/>
    </w:rPr>
  </w:style>
  <w:style w:type="paragraph" w:styleId="a5">
    <w:name w:val="Balloon Text"/>
    <w:basedOn w:val="a"/>
    <w:link w:val="Char1"/>
    <w:uiPriority w:val="99"/>
    <w:qFormat/>
    <w:rPr>
      <w:sz w:val="18"/>
      <w:szCs w:val="18"/>
    </w:rPr>
  </w:style>
  <w:style w:type="paragraph" w:styleId="a6">
    <w:name w:val="footer"/>
    <w:basedOn w:val="a"/>
    <w:link w:val="Char2"/>
    <w:uiPriority w:val="99"/>
    <w:qFormat/>
    <w:pPr>
      <w:tabs>
        <w:tab w:val="center" w:pos="4153"/>
        <w:tab w:val="right" w:pos="8306"/>
      </w:tabs>
      <w:snapToGrid w:val="0"/>
      <w:jc w:val="left"/>
    </w:pPr>
    <w:rPr>
      <w:sz w:val="18"/>
      <w:szCs w:val="18"/>
    </w:rPr>
  </w:style>
  <w:style w:type="paragraph" w:styleId="a7">
    <w:name w:val="header"/>
    <w:basedOn w:val="a"/>
    <w:link w:val="Char3"/>
    <w:uiPriority w:val="99"/>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qFormat/>
    <w:pPr>
      <w:spacing w:beforeAutospacing="1" w:afterAutospacing="1"/>
      <w:jc w:val="left"/>
    </w:pPr>
    <w:rPr>
      <w:kern w:val="0"/>
      <w:sz w:val="24"/>
      <w:szCs w:val="24"/>
    </w:rPr>
  </w:style>
  <w:style w:type="character" w:customStyle="1" w:styleId="Char3">
    <w:name w:val="页眉 Char"/>
    <w:basedOn w:val="a0"/>
    <w:link w:val="a7"/>
    <w:uiPriority w:val="99"/>
    <w:qFormat/>
    <w:rPr>
      <w:rFonts w:ascii="Calibri" w:eastAsia="宋体" w:hAnsi="Calibri" w:cs="Times New Roman"/>
      <w:sz w:val="18"/>
      <w:szCs w:val="18"/>
    </w:rPr>
  </w:style>
  <w:style w:type="character" w:customStyle="1" w:styleId="Char2">
    <w:name w:val="页脚 Char"/>
    <w:basedOn w:val="a0"/>
    <w:link w:val="a6"/>
    <w:uiPriority w:val="99"/>
    <w:qFormat/>
    <w:rPr>
      <w:rFonts w:ascii="Calibri" w:eastAsia="宋体" w:hAnsi="Calibri" w:cs="Times New Roman"/>
      <w:sz w:val="18"/>
      <w:szCs w:val="18"/>
    </w:rPr>
  </w:style>
  <w:style w:type="character" w:customStyle="1" w:styleId="Char0">
    <w:name w:val="正文文本 Char"/>
    <w:basedOn w:val="a0"/>
    <w:link w:val="a4"/>
    <w:uiPriority w:val="99"/>
    <w:qFormat/>
    <w:rPr>
      <w:rFonts w:ascii="Calibri" w:eastAsia="宋体" w:hAnsi="Calibri"/>
    </w:rPr>
  </w:style>
  <w:style w:type="character" w:customStyle="1" w:styleId="Char">
    <w:name w:val="批注文字 Char"/>
    <w:basedOn w:val="a0"/>
    <w:link w:val="a3"/>
    <w:qFormat/>
    <w:rPr>
      <w:rFonts w:ascii="Calibri" w:eastAsia="宋体" w:hAnsi="Calibri" w:cs="Times New Roman"/>
    </w:rPr>
  </w:style>
  <w:style w:type="character" w:customStyle="1" w:styleId="Char1">
    <w:name w:val="批注框文本 Char"/>
    <w:basedOn w:val="a0"/>
    <w:link w:val="a5"/>
    <w:uiPriority w:val="99"/>
    <w:qFormat/>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135</Words>
  <Characters>770</Characters>
  <Application>Microsoft Office Word</Application>
  <DocSecurity>0</DocSecurity>
  <Lines>6</Lines>
  <Paragraphs>1</Paragraphs>
  <ScaleCrop>false</ScaleCrop>
  <Company/>
  <LinksUpToDate>false</LinksUpToDate>
  <CharactersWithSpaces>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霍洁</dc:creator>
  <cp:lastModifiedBy>金会生</cp:lastModifiedBy>
  <cp:revision>3</cp:revision>
  <cp:lastPrinted>2022-11-01T21:46:00Z</cp:lastPrinted>
  <dcterms:created xsi:type="dcterms:W3CDTF">2026-01-23T08:23:00Z</dcterms:created>
  <dcterms:modified xsi:type="dcterms:W3CDTF">2026-01-23T08:53:00Z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y fmtid="{D5CDD505-2E9C-101B-9397-08002B2CF9AE}" pid="3" name="ICV">
    <vt:lpwstr>7c7008ba094847319713b752005bc730_23</vt:lpwstr>
  </property>
  <property fmtid="{D5CDD505-2E9C-101B-9397-08002B2CF9AE}" pid="4" name="KSOTemplateDocerSaveRecord">
    <vt:lpwstr>eyJoZGlkIjoiMjRjOGU4ZjMwNzAyNmY0YzA5MDMwMDk0M2JhZmIzMzQiLCJ1c2VySWQiOiIyODM2NzAwNzYifQ==</vt:lpwstr>
  </property>
</Properties>
</file>